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934" w:rsidRDefault="00330A16">
      <w:r>
        <w:t>PRB 2017 international data sheet</w:t>
      </w:r>
      <w:bookmarkStart w:id="0" w:name="_GoBack"/>
      <w:bookmarkEnd w:id="0"/>
    </w:p>
    <w:p w:rsidR="00330A16" w:rsidRDefault="00330A16">
      <w:hyperlink r:id="rId4" w:history="1">
        <w:r>
          <w:rPr>
            <w:rStyle w:val="Hyperlink"/>
          </w:rPr>
          <w:t>https://stage.prb.org/wp-content/uploads/2017/08/WPDS-2017.pdf</w:t>
        </w:r>
      </w:hyperlink>
    </w:p>
    <w:sectPr w:rsidR="00330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16"/>
    <w:rsid w:val="00330A16"/>
    <w:rsid w:val="009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229CF"/>
  <w15:chartTrackingRefBased/>
  <w15:docId w15:val="{8039DFD2-185F-4F01-ABBE-2096D66C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0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ge.prb.org/wp-content/uploads/2017/08/WPDS-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2020-02-26T17:23:00Z</dcterms:created>
  <dcterms:modified xsi:type="dcterms:W3CDTF">2020-02-26T17:24:00Z</dcterms:modified>
</cp:coreProperties>
</file>